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0C4A6E"/>
          <w:sz w:val="36"/>
        </w:rPr>
        <w:t>ANANYA KULKARNI</w:t>
      </w:r>
    </w:p>
    <w:p>
      <w:pPr>
        <w:spacing w:before="0" w:after="40"/>
      </w:pPr>
      <w:r>
        <w:rPr>
          <w:rFonts w:ascii="Calibri" w:hAnsi="Calibri"/>
          <w:b/>
          <w:color w:val="475569"/>
          <w:sz w:val="21"/>
        </w:rPr>
        <w:t>Target Role: Software Development Engineer (Google India / Microsoft IDC)</w:t>
      </w:r>
    </w:p>
    <w:p>
      <w:pPr>
        <w:spacing w:before="0" w:after="120"/>
      </w:pPr>
      <w:r>
        <w:rPr>
          <w:rFonts w:ascii="Calibri" w:hAnsi="Calibri"/>
          <w:color w:val="64748B"/>
          <w:sz w:val="19"/>
        </w:rPr>
        <w:t>Hyderabad, Telangana | +91 97222 33445 | ananya.kulkarni@example.com | linkedin.com/in/ananya-sde | github.com/ananya-k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SUMMARY</w:t>
      </w:r>
    </w:p>
    <w:p>
      <w:pPr>
        <w:spacing w:before="0" w:after="80"/>
      </w:pPr>
      <w:r>
        <w:rPr>
          <w:rFonts w:ascii="Calibri" w:hAnsi="Calibri"/>
          <w:sz w:val="19"/>
        </w:rPr>
        <w:t>Software Development Engineer with deep expertise in distributed systems, high-efficiency data structures, and cloud-scale telemetry (Azure/GCP). Proven ability to deliver high-impact features following Google's XYZ formula—measuring engineering success by throughput gains, latency drops, and hardware footprint reductions. Winner of national algorithmic hackathons with 600+ solved LeetCode problems.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TECHNICAL COMPETENCIES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Languages: </w:t>
      </w:r>
      <w:r>
        <w:rPr>
          <w:rFonts w:ascii="Calibri" w:hAnsi="Calibri"/>
          <w:sz w:val="19"/>
        </w:rPr>
        <w:t>C++, Java (17/21), Python, Go, C#, SQL, TypeScript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Systems &amp; Cloud: </w:t>
      </w:r>
      <w:r>
        <w:rPr>
          <w:rFonts w:ascii="Calibri" w:hAnsi="Calibri"/>
          <w:sz w:val="19"/>
        </w:rPr>
        <w:t>Distributed Systems, Azure Services (Cosmos DB, Service Bus), GCP (BigQuery, Cloud Spanner), Linux Internals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Algorithms &amp; Architecture: </w:t>
      </w:r>
      <w:r>
        <w:rPr>
          <w:rFonts w:ascii="Calibri" w:hAnsi="Calibri"/>
          <w:sz w:val="19"/>
        </w:rPr>
        <w:t>Data Structures &amp; Algorithms, Object-Oriented Design (LLD), System Architecture (HLD), Concurrency</w:t>
      </w:r>
    </w:p>
    <w:p>
      <w:pPr>
        <w:spacing w:before="0" w:after="40"/>
      </w:pPr>
      <w:r>
        <w:rPr>
          <w:rFonts w:ascii="Calibri" w:hAnsi="Calibri"/>
          <w:b/>
          <w:sz w:val="19"/>
        </w:rPr>
        <w:t xml:space="preserve">Infrastructure &amp; Tooling: </w:t>
      </w:r>
      <w:r>
        <w:rPr>
          <w:rFonts w:ascii="Calibri" w:hAnsi="Calibri"/>
          <w:sz w:val="19"/>
        </w:rPr>
        <w:t>Docker, Kubernetes, gRPC, Protobuf, Kafka, Redis, Git, CMake, GDB, Valgrind, OpenTelemetry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PROFESSIONAL WORK EXPERIENCE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Software Development Engineer (SDE-2) | Cloud Scale Systems India</w:t>
      </w:r>
      <w:r>
        <w:rPr>
          <w:rFonts w:ascii="Calibri" w:hAnsi="Calibri"/>
          <w:i/>
          <w:color w:val="64748B"/>
          <w:sz w:val="18"/>
        </w:rPr>
        <w:t xml:space="preserve">    (2023 – Present | Hyderabad, India)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Accelerated distributed query execution speed by 38% for 12M daily users by designing a custom lock-free memory buffer pool and columnar caching engine in C++20 (Accomplished X as measured by Y by doing Z).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Reduced cross-region replication latency from 340ms to 42ms across 4 Azure geographies by implementing an asynchronous gossip-protocol synchronization layer backed by Azure Cosmos DB.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Engineered a distributed telemetry exporter that processed 85,000 metrics/second with only 1.8% CPU overhead, providing real-time p99 latency visibility for 120+ microservices.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Mentored 6 junior engineers on low-level multithreading, concurrency hazards, and algorithmic efficiency, improving code review turnaround time by 30%.</w:t>
      </w:r>
    </w:p>
    <w:p>
      <w:pPr>
        <w:spacing w:before="80" w:after="20"/>
      </w:pPr>
      <w:r>
        <w:rPr>
          <w:rFonts w:ascii="Calibri" w:hAnsi="Calibri"/>
          <w:b/>
          <w:sz w:val="20"/>
        </w:rPr>
        <w:t>Software Development Engineer (SDE-1) | Enterprise Cloud Technologies</w:t>
      </w:r>
      <w:r>
        <w:rPr>
          <w:rFonts w:ascii="Calibri" w:hAnsi="Calibri"/>
          <w:i/>
          <w:color w:val="64748B"/>
          <w:sz w:val="18"/>
        </w:rPr>
        <w:t xml:space="preserve">    (2021 – 2023 | Bengaluru, India)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Decreased API payload bandwidth by 62% and payload serialization overhead by 45% by migrating inter-service REST endpoints to binary gRPC over HTTP/2 with Protobuf schema validation.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Refactored distributed lock manager using Raft consensus protocol, eliminating edge-case race conditions and achieving 99.99% availability during network partition simulations.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Designed an automated chaos engineering pipeline that simulated node drops and network throttling, uncovering 9 critical resilience flaws before production rollout.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KEY ENGINEERING PROJECTS</w:t>
      </w:r>
    </w:p>
    <w:p>
      <w:pPr>
        <w:spacing w:before="80" w:after="20"/>
      </w:pPr>
      <w:r>
        <w:rPr>
          <w:rFonts w:ascii="Calibri" w:hAnsi="Calibri"/>
          <w:b/>
          <w:sz w:val="20"/>
        </w:rPr>
        <w:t xml:space="preserve">High-Performance Distributed Key-Value Store | </w:t>
      </w:r>
      <w:r>
        <w:rPr>
          <w:rFonts w:ascii="Calibri" w:hAnsi="Calibri"/>
          <w:i/>
          <w:sz w:val="18"/>
        </w:rPr>
        <w:t>C++17, Raft Consensus, LSM-Tree, WAL (Write-Ahead Logging), gRPC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Implemented Log-Structured Merge (LSM) storage engine with custom compaction filters and Bloom filters, achieving 45,000 writes/sec and 28,000 reads/sec benchmarked on SSD hardware.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Formulated a leader election and log replication module with Raft consensus, passing Jepsen tests under adversarial network partition scenarios.</w:t>
      </w:r>
    </w:p>
    <w:p>
      <w:pPr>
        <w:spacing w:before="80" w:after="20"/>
      </w:pPr>
      <w:r>
        <w:rPr>
          <w:rFonts w:ascii="Calibri" w:hAnsi="Calibri"/>
          <w:b/>
          <w:sz w:val="20"/>
        </w:rPr>
        <w:t xml:space="preserve">Multi-Tenant Resource Allocation &amp; Rate Limiter Engine | </w:t>
      </w:r>
      <w:r>
        <w:rPr>
          <w:rFonts w:ascii="Calibri" w:hAnsi="Calibri"/>
          <w:i/>
          <w:sz w:val="18"/>
        </w:rPr>
        <w:t>Go, Redis Cluster, Token Bucket &amp; Leaky Bucket Algorithms, Prometheus</w:t>
      </w:r>
    </w:p>
    <w:p>
      <w:pPr>
        <w:pStyle w:val="ListBullet"/>
        <w:spacing w:before="0" w:after="40"/>
      </w:pPr>
      <w:r>
        <w:rPr>
          <w:rFonts w:ascii="Calibri" w:hAnsi="Calibri"/>
          <w:sz w:val="19"/>
        </w:rPr>
        <w:t>Built an ultra-low latency (&lt;2ms) rate-limiting gateway handling 50k QPS, safeguarding downstream microservices against distributed denial-of-service traffic spikes.</w:t>
      </w:r>
    </w:p>
    <w:p>
      <w:pPr>
        <w:spacing w:before="160" w:after="40"/>
      </w:pPr>
      <w:r>
        <w:rPr>
          <w:rFonts w:ascii="Calibri" w:hAnsi="Calibri"/>
          <w:b/>
          <w:color w:val="0F172A"/>
          <w:sz w:val="22"/>
        </w:rPr>
        <w:t>EDUCATION &amp; CREDENTIALS</w:t>
      </w:r>
    </w:p>
    <w:p>
      <w:pPr>
        <w:spacing w:before="0" w:after="40"/>
      </w:pPr>
      <w:r>
        <w:rPr>
          <w:rFonts w:ascii="Calibri" w:hAnsi="Calibri"/>
          <w:sz w:val="19"/>
        </w:rPr>
        <w:t>B.Tech in Computer Science &amp; Engineering | IIT (BHU) Varanasi | CGPA: 9.1/10.0 (2017 – 2021)</w:t>
      </w:r>
    </w:p>
    <w:p>
      <w:pPr>
        <w:spacing w:before="0" w:after="40"/>
      </w:pPr>
      <w:r>
        <w:rPr>
          <w:rFonts w:ascii="Calibri" w:hAnsi="Calibri"/>
          <w:sz w:val="19"/>
        </w:rPr>
        <w:t>Codeforces Expert (Rating: 1820) | LeetCode Top 2.5% (Solved 650+ Problems, Contest Rating: 2040) | ACM-ICPC Regionalist (2020)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