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ROHIT VERMA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Senior Software Engineer (Atlassian / Uber India)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Bengaluru, Karnataka | +91 98888 11223 | rohit.verma@example.com | linkedin.com/in/rohit-sde | github.com/rohit-v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color w:val="334155"/>
          <w:sz w:val="19"/>
        </w:rPr>
        <w:t>Senior Software Engineer with 5+ years of experience architecting high-throughput, low-latency distributed systems handling 60,000+ QPS. Specialized in event-driven microservices (Java 17, Go, Kafka), distributed caching, and zero-downtime database sharding. Experienced in leading multi-region AWS resilience patterns, optimizing p99 API latencies by 45%, and championing clean code craftsmanship across cross-functional engineering pods.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CORE COMPETENCIES &amp; TECHNICAL SKILLS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Languages: </w:t>
      </w:r>
      <w:r>
        <w:rPr>
          <w:rFonts w:ascii="Calibri" w:hAnsi="Calibri"/>
          <w:color w:val="334155"/>
          <w:sz w:val="19"/>
        </w:rPr>
        <w:t>Java (17/21), Go, Python, C++, TypeScript, SQL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Distributed Systems: </w:t>
      </w:r>
      <w:r>
        <w:rPr>
          <w:rFonts w:ascii="Calibri" w:hAnsi="Calibri"/>
          <w:color w:val="334155"/>
          <w:sz w:val="19"/>
        </w:rPr>
        <w:t>Event-Driven Microservices, Apache Kafka, gRPC, Protobuf, Redis Cluster, Distributed Locks (Redlock/Zookeeper)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Cloud &amp; Platform: </w:t>
      </w:r>
      <w:r>
        <w:rPr>
          <w:rFonts w:ascii="Calibri" w:hAnsi="Calibri"/>
          <w:color w:val="334155"/>
          <w:sz w:val="19"/>
        </w:rPr>
        <w:t>AWS (EKS, DynamoDB, S3, SQS, CloudWatch), Docker, Kubernetes, Terraform, CI/CD (GitHub Actions/Spinnaker)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Databases &amp; Storage: </w:t>
      </w:r>
      <w:r>
        <w:rPr>
          <w:rFonts w:ascii="Calibri" w:hAnsi="Calibri"/>
          <w:color w:val="334155"/>
          <w:sz w:val="19"/>
        </w:rPr>
        <w:t>PostgreSQL (Partitioning, Sharding), DynamoDB, Cassandra, Elasticsearch, Liquibase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Observability &amp; Reliability: </w:t>
      </w:r>
      <w:r>
        <w:rPr>
          <w:rFonts w:ascii="Calibri" w:hAnsi="Calibri"/>
          <w:color w:val="334155"/>
          <w:sz w:val="19"/>
        </w:rPr>
        <w:t>OpenTelemetry, Prometheus, Grafana, Jaeger Tracing, Chaos Engineering, Circuit Breakers (Resilience4j)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WORK EXPERIENCE</w:t>
      </w:r>
    </w:p>
    <w:p>
      <w:pPr>
        <w:spacing w:before="80" w:after="20"/>
      </w:pPr>
      <w:r>
        <w:rPr>
          <w:rFonts w:ascii="Calibri" w:hAnsi="Calibri"/>
          <w:b/>
          <w:color w:val="0F172A"/>
          <w:sz w:val="20"/>
        </w:rPr>
        <w:t>Senior Software Engineer (SDE-2 / Platform)</w:t>
      </w:r>
      <w:r>
        <w:rPr>
          <w:rFonts w:ascii="Calibri" w:hAnsi="Calibri"/>
          <w:color w:val="475569"/>
          <w:sz w:val="19"/>
        </w:rPr>
        <w:t xml:space="preserve"> | High-Scale Distributed Fintech Platform    (2023 – Present | Bengaluru, India)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Architected an event-driven ledger dispatch engine in Go and Apache Kafka, processing 55,000 requests/second during peak transaction events with zero message loss.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Reduced p99 order dispatch latency from 220ms to 32ms by introducing multi-tier Redis caching and asynchronous read-replica query routing.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Designed and executed zero-downtime PostgreSQL schema partitioning across 180M transaction records, cutting monthly AWS RDS storage and compute costs by $34,000.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Engineered distributed rate limiters and circuit breakers using Redis token buckets, mitigating upstream third-party service outages with 99.99% system availability.</w:t>
      </w:r>
    </w:p>
    <w:p>
      <w:pPr>
        <w:spacing w:before="80" w:after="20"/>
      </w:pPr>
      <w:r>
        <w:rPr>
          <w:rFonts w:ascii="Calibri" w:hAnsi="Calibri"/>
          <w:b/>
          <w:color w:val="0F172A"/>
          <w:sz w:val="20"/>
        </w:rPr>
        <w:t>Software Development Engineer (SDE-1)</w:t>
      </w:r>
      <w:r>
        <w:rPr>
          <w:rFonts w:ascii="Calibri" w:hAnsi="Calibri"/>
          <w:color w:val="475569"/>
          <w:sz w:val="19"/>
        </w:rPr>
        <w:t xml:space="preserve"> | Cloud SaaS Enterprise Workflow Solutions    (2021 – 2023 | Hyderabad, India)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Developed high-concurrency document collaboration microservices in Java 17 and Spring Boot, serving 4M active daily enterprise users.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Implemented optimistic concurrency control and operational transformation algorithms, eliminating document version collision errors by 98%.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Built automated end-to-end integration testing suite in Testcontainers, increasing CI pipeline pass rate from 78% to 99.4% and cutting deploy regressions by 60%.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KEY PROJECTS &amp; CLIENT ENGAGEMENTS</w:t>
      </w:r>
    </w:p>
    <w:p>
      <w:pPr>
        <w:spacing w:before="60" w:after="20"/>
      </w:pPr>
      <w:r>
        <w:rPr>
          <w:rFonts w:ascii="Calibri" w:hAnsi="Calibri"/>
          <w:b/>
          <w:color w:val="0F172A"/>
          <w:sz w:val="20"/>
        </w:rPr>
        <w:t>High-Throughput Distributed Geospatial Dispatching Engine</w:t>
      </w:r>
      <w:r>
        <w:rPr>
          <w:rFonts w:ascii="Calibri" w:hAnsi="Calibri"/>
          <w:color w:val="64748B"/>
          <w:sz w:val="18"/>
        </w:rPr>
        <w:t xml:space="preserve"> [Go, Uber H3 Spatial Indexing, Redis Cluster, Kafka, Docker]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Created a low-latency driver-rider matching engine indexing 500,000 geographic points using Uber H3 hexagonal spatial hierarchy.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Achieved sub-15ms nearest-neighbor resolution across 10,000 concurrent simulation threads with memory-efficient spatial ring indexing.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CREDENTIALS</w:t>
      </w:r>
    </w:p>
    <w:p>
      <w:pPr>
        <w:spacing w:before="40" w:after="20"/>
      </w:pPr>
      <w:r>
        <w:rPr>
          <w:rFonts w:ascii="Calibri" w:hAnsi="Calibri"/>
          <w:b/>
          <w:color w:val="0F172A"/>
          <w:sz w:val="19"/>
        </w:rPr>
        <w:t>B.Tech in Computer Science and Engineering</w:t>
      </w:r>
      <w:r>
        <w:rPr>
          <w:rFonts w:ascii="Calibri" w:hAnsi="Calibri"/>
          <w:color w:val="475569"/>
          <w:sz w:val="19"/>
        </w:rPr>
        <w:t xml:space="preserve"> — National Institute of Technology (NIT) Trichy (2021) | CGPA: 8.8 / 10.0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